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Указ Президента РФ от 1 июня 2012 г. N 761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"О Национальной стратегии действий в интересах детей на 2012 - 2017 годы"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1. Утвердить прилагаемую </w:t>
      </w:r>
      <w:hyperlink r:id="rId5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Национальную стратегию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действий в интересах детей на 2012 - 2017 годы.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2. Руководителю Администрации Президента Российской Федерации в 2-месячный срок представить на утверждение проект </w:t>
      </w:r>
      <w:hyperlink r:id="rId6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положения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о Координационном совете при Президенте Российской Федерации по реализации </w:t>
      </w:r>
      <w:hyperlink r:id="rId7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Национальной стратегии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действий в интересах детей на 2012 - 2017 годы и предложения по его составу.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3. Правительству Российской Федерации: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а) в 3-месячный срок утвердить </w:t>
      </w:r>
      <w:hyperlink r:id="rId8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план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первоочередных мероприятий до 2014 года по реализации важнейших положений </w:t>
      </w:r>
      <w:hyperlink r:id="rId9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Национальной стратегии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действий в интересах детей на 2012 - 2017 годы;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 </w:t>
      </w:r>
      <w:hyperlink r:id="rId10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Национальной стратегии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действий в интересах детей на 2012 - 2017 годы.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5. Настоящий Указ вступает в силу со дня его подписания.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2172B1" w:rsidRPr="002172B1" w:rsidTr="002172B1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2172B1" w:rsidRPr="002172B1" w:rsidRDefault="002172B1" w:rsidP="002172B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2B1">
              <w:rPr>
                <w:rFonts w:eastAsia="Times New Roman" w:cs="Times New Roman"/>
                <w:sz w:val="24"/>
                <w:szCs w:val="24"/>
                <w:lang w:eastAsia="ru-RU"/>
              </w:rPr>
              <w:t>Президент</w:t>
            </w:r>
            <w:r w:rsidRPr="002172B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2172B1" w:rsidRPr="002172B1" w:rsidRDefault="002172B1" w:rsidP="002172B1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2B1">
              <w:rPr>
                <w:rFonts w:eastAsia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Москва, Кремль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 июня 2012 года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N 761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Национальная стратегия действий в интересах детей на 2012 - 2017 годы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(утв. </w:t>
      </w:r>
      <w:hyperlink r:id="rId11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Президента РФ от 1 июня 2012 г. N 761)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I. Введение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Согласно Всеобщей декларации прав человека дети имеют право на особую заботу и помощь. </w:t>
      </w:r>
      <w:hyperlink r:id="rId12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Конституция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 гарантирует государственную поддержку семьи, материнства и детства. Подписав </w:t>
      </w:r>
      <w:hyperlink r:id="rId13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Конвенцию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2012-2017 годы (далее - Национальная стратегия).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 </w:t>
      </w:r>
      <w:hyperlink r:id="rId14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Концепции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долгосрочного социально-экономического развития Российской Федерации на период до 2020 года, </w:t>
      </w:r>
      <w:hyperlink r:id="rId15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Концепции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демографической политики Российской Федерации на период до 2025 года.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1. Основные проблемы в сфере детства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Высокий риск бедности при рождении детей, особенно в многодетных и неполных семьях.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Социальная исключенность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Нарастание новых рисков, связанных с распространением информации, представляющей опасность для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2. Ключевые принципы Национальной стратегии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bookmarkStart w:id="0" w:name="10024"/>
      <w:bookmarkEnd w:id="0"/>
      <w:r w:rsidRPr="002172B1">
        <w:rPr>
          <w:rFonts w:eastAsia="Times New Roman" w:cs="Times New Roman"/>
          <w:sz w:val="24"/>
          <w:szCs w:val="24"/>
          <w:lang w:eastAsia="ru-RU"/>
        </w:rPr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ind w:firstLine="68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* * *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арену, защите прав и интересов российских детей в любой точке земного шара.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Реализацию Национальной стратегии предусматривается осуществлять по следующим основным направлениям: семейная политика детствосбережения;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 дети - участники реализации Национальной стратегии.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II. Семейная политика детствосбережения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1. Краткий анализ ситуации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bookmarkStart w:id="1" w:name="10042"/>
      <w:bookmarkEnd w:id="1"/>
      <w:r w:rsidRPr="002172B1">
        <w:rPr>
          <w:rFonts w:eastAsia="Times New Roman" w:cs="Times New Roman"/>
          <w:sz w:val="24"/>
          <w:szCs w:val="24"/>
          <w:lang w:eastAsia="ru-RU"/>
        </w:rP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2. Основные задачи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бедности среди семей с детьми и обеспечение минимального гарантированного дохода.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3. Первоочередные меры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принятие федерального закона, определяющего основы государственной семейной политики.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Модернизация государственного статистического наблюдения в сфере защиты семьи, материнства и детства.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4. Меры, направленные на сокращение бедности среди семей с детьми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Совершенствование системы налоговых вычетов для семей с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Разработка и принятие </w:t>
      </w:r>
      <w:hyperlink r:id="rId16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Стратегии развития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индустрии детских товаров на период до 2020 года и </w:t>
      </w:r>
      <w:hyperlink r:id="rId17" w:anchor="block_2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плана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5. Меры, направленные на формирование безопасного и комфортного семейного окружения для детей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принятие программы, пропагандирующей ценности семьи, приоритет ответственного родительства,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мер по реализации Рекомендаций Комитета министров Совета Европы о политике в поддержку позитивного родительства.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Продолжение общенациональной информационной кампании по противодействию жестокому обращению с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6. Меры, направленные на профилактику изъятия ребенка из семьи, социального сиротства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7. Ожидаемые результаты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Снижение уровня бедности, дефицита доходов у семей с детьми и ликвидация крайних форм проявления бедности.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Ликвидация дефицита услуг, оказываемых дошкольными образовательными учреждениями.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доли детей, не получающих алименты в полном объеме.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Снижение численности семей, находящихся в социально опасном положении.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в обществе ценностей семьи, ребенка, ответственного родительства.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Повышение качества услуг для семей с детьми, находящимися в трудной жизненной ситуации.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числа детей, остающихся без попечения родителей.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III. Доступность качественного обучения и воспитания, культурное развитие и информационная безопасность детей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1. Краткий анализ ситуации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лекотека, центры игровой поддержки ребенка и других, а также развитие негосударственного сектора.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Продолжает совершенствоваться проведение единого государственного экзамена, усиливается 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дефицит мест в дошкольных образовательных учреждениях, невысокий уровень качества дошкольного образования;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дифференциация в доступе отдельных категорий детей к качественному основному и дополнительному образованию;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контроль за качеством образовательных услуг;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2. Основные задачи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доступности качественного дошкольного образования, расширение вариативности его форм.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Государственная поддержка развития детских библиотек, литературы, кино и телевидения для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3. Меры, направленные на обеспечение доступности и качества образования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лекотека, центры игровой поддержки ребенка и другие, включая негосударственный сектор.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4. Меры, направленные на поиск и поддержку талантливых детей и молодежи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ГАРАНТ: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См. </w:t>
      </w:r>
      <w:hyperlink r:id="rId18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Модельную методику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по определению норматива подушевого финансирования на психолого-педагогическое сопровождение развития (образования) талантливых детей в общеобразовательных учреждениях, реализующих образовательные программы начального общего, основного общего и среднего (полного) общего образования различной направленности, направленную </w:t>
      </w:r>
      <w:hyperlink r:id="rId19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письмом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Минобрнауки России от 25 июня 2012 г. N ИБ-908/02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информационной поддержки государственной политики по оказанию помощи талантливым детям и молодежи.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5. Меры, направленные на развитие воспитания и социализацию детей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общенациональной стратегии развития воспитания как основы реализации государственной политики.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развития научных основ воспитания и социализации подрастающих поколений.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алкоголизмом, преступностью, проституцией; разработка эффективных механизмов профилактики девиантного поведения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6. Меры, направленные на развитие системы дополнительного образования, инфраструктуры творческого развития и воспитания детей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государственного заказа на издательскую, кино- и компьютерную продукцию.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Оказание государственной поддержки публичным электронным библиотекам, музейным, театральным и иным интернет-ресурсам для детей и подростков.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Реализация системы мер по сохранению и развитию специализированных детских библиотек.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Доведение оплаты труда педагогов учреждений дополнительного образования детей, в том числе педагогов в системе учреждений культуры, до уровня не ниже среднего для учителей в регионе.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7. Меры, направленные на обеспечение информационной безопасности детства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общественных механизмов экспертизы интернет-контента для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8. Ожидаемые результаты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реализации существующих (основных) и новых (дополнительных) форм их финансирования и организации.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Расширение возможностей обучения детей с ограниченными возможностями здоровья в общеобразовательных учреждениях.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Повышение рейтинга российских школьников в международных оценках качества образования.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численности детей и подростков, задействованных в различных формах внешкольной 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числа детей и подростков с асоциальным поведением.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вариативности программ дополнительного образования, реализуемых музеями и культурными центрами.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Рост посещаемости детских библиотек, музеев, культурных центров, театров.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надежной системы защиты детей от противоправного контента в образовательной среде школы и дома.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числа детей, пострадавших от противоправного контента в интернет-среде.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IV. Здравоохранение, дружественное к детям, и здоровый образ жизни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1. Краткий анализ ситуации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 не соблюдаются права обучающихся в образовательных учреждениях на охрану и укрепление здоровья.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2. Основные задачи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надлежащих комплексных услуг и стандартов в сфере здравоохранения для детей с особыми потребностями.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3. Меры по созданию дружественного к ребенку здравоохранения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юридического и психологического сопровождения рожениц в женских консультациях и родильных домах.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Завершение создания современных перинатальных центров во всех субъектах Российской Федерации.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Осуществление комплекса мер, направленных на снижение младенческой и детской смертности.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родильных домов и перинатальных центров необходимыми реактивами и реагентами для проведения скрининг-диагностики.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орфанными заболеваниями специальным лечением, питанием и реабилитационным оборудованием.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Законодательное закрепление возможности софинансирования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Проведение просветительской работы по предупреждению ранней беременности и абортов у несовершеннолетних.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Поддержка успешно реализуемых в регионах проектов создания клиник, дружественных к детям и молодежи.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Восстановление медицинских кабинетов в общеобразовательных учреждениях.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рубежом.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4. Меры по развитию политики формирования здорового образа жизни детей и подростков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Распространение здоровьесберегающих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Повышение эффективности проведения мероприятий, направленных на профилактику ВИЧ-инфекции и вирусных гепатитов В и С,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программы противодействия пропаганде молодежных суицидов в интернет-среде.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5. Меры по формированию современной модели организации отдыха и оздоровления детей, основанной на принципах государственно-частного партнерства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6. Меры по формированию культуры здорового питания детей и подростков, обеспечению качества и режима питания как залога здоровья ребенка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социальную рекламу, по формированию культуры здорового питания.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Осуществление мер по совершенствованию системы обеспечения качественным горячим питанием воспитанников дошкольных учреждений и обучающихся в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общеобразовательных учреждениях и учреждениях начального профессионального образования.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Организация особого контроля за обеспечением качественным питанием больных детей, страдающих социально значимыми заболеваниями.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7. Ожидаемые результаты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Снижение показателей младенческой и детской смертности.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Снижение случаев ранней беременности и абортов у несовершеннолетних девушек.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Гарантированное обеспечение детской медицины всеми необходимыми лекарствами и медицинским оборудованием.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числа образовательных учреждений, внедривших здоровьесберегающие технологии обучения, технологии "школа здоровья", являющихся территориями, свободными от табакокурения, употребления алкоголя и наркотиков.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числа детей и подростков с ВИЧ-инфекциями, вирусными гепатитами В и С, туберкулезом, в том числе получивших их в медицинских учреждениях.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числа подростковых суицидов.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доли детей и подростков, систематически занимающихся физической культурой и спортом.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Доступность отдыха и оздоровления для всех категорий детей с учетом их индивидуальных потребностей.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V. Равные возможности для детей, нуждающихся в особой заботе государства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1. Краткий анализ ситуации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недискриминации.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интернатного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интернатного типа, многие из которых с трудом адаптируются в обществе, подвержены высокому риску социальной дезадаптации и противоправного поведения, с воспроизведением моделей деструктивного поведения в последующих поколениях.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2. Основные задачи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приоритета семейного устройства детей-сирот и детей, оставшихся без попечения родителей.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постинтернатного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ранней профилактики инвалидности у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3. Меры, направленные на защиту прав и интересов детей-сирот и детей, оставшихся без попечения родителей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Организация работы по реабилитации и восстановлению в родительских правах родителей воспитанников учреждений интернатного типа, поиску родственников и установлению с ними социальных связей для возврата детей в родные семьи.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Применение обязательного психологического тестирования для кандидатов в опекуны, попечители, усыновители.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Улучшение качества подготовки потенциальных замещающих родителей в целях исключения возврата детей из замещающих семей в учреждения интернатного типа.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Перепрофилирование учреждений интернатного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Переход к системе открытого усыновления с отказом от тайны усыновления.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правовых механизмов общественного контроля за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Продолжение создания и развития региональных систем постинтернатного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4. Меры, направленные на государственную поддержку детей-инвалидов и детей с ограниченными возможностями здоровья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замены медицинской модели детской инвалидности на социальную,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 xml:space="preserve">Активизация работы по устранению различных барьеров в рамках реализации </w:t>
      </w:r>
      <w:hyperlink r:id="rId20" w:anchor="block_10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государственной программы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 "Доступная среда" на 2011 - 2015 годы.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укомплектованности психолого-медико-педагогических комиссий современными квалифицированными кадрами в целях предотвращения гипердиагностики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Пересмотр критериев установления инвалидности для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Законодательное закрепление сокращения до трех - шести месяцев срока установления ВИЧ-статуса ребенка, рожденного ВИЧ-положительными и больными СПИДом матерями.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государственной стратегии противодействия распространению ВИЧ-инфекции в Российской Федерации.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Проведение просветительской деятельности среди населения, способствующей пониманию необходимости поддержки детей-сирот, детей-инвалидов и детей с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ограниченными возможностями здоровья, формированию отношения к ним как к равным членам общества, пропаганде социальной значимости ответственного родительства.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5. Ожидаемые результаты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Постепенное сокращение числа детей, переданных на международное усыновление, за счет развития системы стимулирования граждан Российской Федерации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Искоренение вертикальной передачи ВИЧ-инфекции, появление поколений, родившихся без ВИЧ-инфекции.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VI. Создание системы защиты и обеспечения прав и интересов детей и дружественного к ребенку правосудия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1. Краткий анализ ситуации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 Не отвечает требованиям времени деятельность органов опеки и попечительства по защите прав и интересов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2. Основные задачи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Реформирование деятельности органов опеки и попечительства.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Реформирование комиссий по делам несовершеннолетних и защите их прав.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3. Меры, направленные на реформирование законодательства Российской Федерации в части, касающейся защиты прав и интересов детей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Ратификация </w:t>
      </w:r>
      <w:hyperlink r:id="rId21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Европейской конвенции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об осуществлении прав детей, подписанной Российской Федерацией в 2001 году, конвенций Совета Европы </w:t>
      </w:r>
      <w:hyperlink r:id="rId22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о защите детей от эксплуатации и надругательств сексуального характера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>, о противодействии торговле людьми, о предотвращении и борьбе с насилием в отношении женщин и насилием в семье.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Создание государственно-общественного механизма реализации </w:t>
      </w:r>
      <w:hyperlink r:id="rId23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4. Меры, направленные на создание дружественного к ребенку правосудия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контроля за соблюдением прав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В целях развития дружественного к ребенку правосудия предусматривается: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принятие мер по обеспечению доступа детей к международному правосудию для защиты их прав и интересов;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(Эр-Риядские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проведение научных исследований в области психологии девиантного поведения и разработка методов воздействия, не связанных с применением наказания;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развитие сети служб примирения в целях реализации восстановительного правосудия;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5. Меры, направленные на улучшение положения детей в период нахождения в учреждениях уголовно-исполнительной системы и в постпенитенциарный период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ресоциализации по окончании отбывания наказания.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общественного контроля за соблюдением прав детей, находящихся в трудной жизненной ситуации, в социально опасном положении или в конфликте с законом.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программы ресоциализации отбывших наказание несовершеннолетних и формирование государственного заказа по адресному оказанию данной услуги.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постпенитенциарную реабилитацию со стороны служб, осуществляющих эту работу в отношении несовершеннолетних.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6. Меры, направленные на предотвращение насилия в отношении несовершеннолетних и реабилитацию детей - жертв насилия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7. Ожидаемые результаты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эффективной многоуровневой системы защиты детства, основанной на международных стандартах.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Создание государственно-общественного механизма реализации </w:t>
      </w:r>
      <w:hyperlink r:id="rId24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о правах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Снижение количества правонарушений, совершаемых детьми и в отношении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Расширение спектра мер воспитательного характера.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VII. Дети - участники реализации Национальной стратегии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1. Краткий анализ ситуации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 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элитизма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 нарушение конфиденциальности в отношении ребенка и стремление взрослых манипулировать его мнением.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2. Основные задачи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правового обучения и воспитания детей, а также специалистов, работающих с детьми.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Привлечение детей к участию в общественной жизни.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Воспитание у детей гражданственности, расширение их знаний в области прав человека.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Освещение в средствах массовой информации темы участия детей в общественной жизни.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Разработка и внедрение в практику стандартов и методик участия детей в принятии решений, затрагивающих их интересы.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мониторинга и оценки участия детей в принятии решений, затрагивающих их интересы.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3. Первоочередные меры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Ратификация Европейской конвенции об осуществлении прав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Внесение изменений в </w:t>
      </w:r>
      <w:hyperlink r:id="rId25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от 28 июня 1995 г. N 98-ФЗ "О государственной поддержке молодежных и детских общественных объединений".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Обучение детей способам обеспечения конфиденциальности и защиты своих личных данных в сети "Интернет".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Разработка стандартов и методик расширения участия детей в различных сферах жизнедеятельности.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групп, а также о ресурсном обеспечении процесса участия детей в принятии указанных решений.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4. Ожидаемые результаты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правовой основы участия детей во всех сферах жизни общества.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Расширение влияния института уполномоченных по правам ребенка на всех уровнях.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Создание системы постоянного мониторинга и оценки участия детей в принятии решений, затрагивающих их интересы.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VIII. Механизм реализации Национальной стратегии</w:t>
      </w:r>
    </w:p>
    <w:p w:rsidR="002172B1" w:rsidRPr="002172B1" w:rsidRDefault="002172B1" w:rsidP="002172B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br/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Национальная стратегия реализуется во взаимосвязи с </w:t>
      </w:r>
      <w:hyperlink r:id="rId26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Концепцией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долгосрочного социально-экономического развития Российской Федерации на период до 2020 года, </w:t>
      </w:r>
      <w:hyperlink r:id="rId27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Концепцией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демографической политики Российской Федерации на период до 2025 года и приоритетными национальными проектами.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Координирующим органом является образуемый при Президенте Российской Федерации </w:t>
      </w:r>
      <w:hyperlink r:id="rId28" w:anchor="block_100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координационный совет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>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Национальную стратегию предусматривается реализовать в два этапа: первый в 2012 - 2014 годах и второй в 2015 - 2017 годах.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 основе постоянного мониторинга реализации Национальной стратегии предусматривается проводить корректировку управленческих решений. Контроль за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Механизмом контроля за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B0309F" w:rsidRDefault="00B0309F"/>
    <w:p w:rsidR="002172B1" w:rsidRDefault="002172B1"/>
    <w:p w:rsidR="002172B1" w:rsidRDefault="002172B1"/>
    <w:p w:rsidR="002172B1" w:rsidRDefault="002172B1"/>
    <w:p w:rsidR="002172B1" w:rsidRDefault="002172B1"/>
    <w:p w:rsidR="002172B1" w:rsidRDefault="002172B1"/>
    <w:p w:rsidR="002172B1" w:rsidRDefault="002172B1"/>
    <w:p w:rsidR="002172B1" w:rsidRDefault="002172B1"/>
    <w:p w:rsidR="002172B1" w:rsidRDefault="002172B1"/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 xml:space="preserve">    1 июня 2012 года в соответствии с Указом Президента РФ № 761 вступила в законную силу </w:t>
      </w:r>
      <w:hyperlink r:id="rId29" w:history="1">
        <w:r w:rsidRPr="002172B1">
          <w:rPr>
            <w:rFonts w:eastAsia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Национальная стратегия действий в интересах детей на 2012 - 2017 годы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(далее –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Стратегия</w:t>
      </w:r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В своих комментариях к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остановлюсь на тех её моментах, которые представляются принципиально важными для понимания сути данного документа в целом.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Вопреки правилам формальной логики следует начать, на мой взгляд, с одного из  заключительных положений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, а именно – с раздела VI, так как здесь содержатся номы, которые определяют основную направленность документа и носят наиболее яркую «ювенальную окраску».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Раздел VI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называется «СОЗДАНИЕ СИСТЕМЫ ЗАЩИТЫ И ОБЕСПЕЧЕНИЯ ПРАВ И ИНТЕРЕСОВ ДЕТЕЙ И ДРУЖЕСТВЕННОГО К РЕБЕНКУ ПРАВОСУДИЯ».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   Практически первое, что мы с удивлением узнаём из указанного раздела – это то, что, оказывается, 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значительная часть преступлений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против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жизни, здоровья и половой неприкосновенности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детей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совершается в семье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, а также лицами, обязанными по закону заботиться о ребенке»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(раздел VI, п.1, абз. 3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  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 xml:space="preserve">     Тезис о том, что значительная часть преступлений против детей совершается в семье, требует более пристального к себе внимания, поскольку он является основополагающим и определяющим логику законодателя в плане дальнейшего нормативного регулирования. Прошу заметить – ни на улицах и перекрестках, ни в подворотнях и переходах, ни в клубах и дискотеках, ни в каких-то других местах, а именно –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в семье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таится настоящая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угроза для детей!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Иными словами, «семья – это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потенциально опасная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среда в жизни ребенка». Именно такую мысль старается навязать обществу законодатель, когда говорит о «значительности» семейного насилия.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Теперь давайте посмотрим, насколько «опасна» для ребенка семья на самом деле.  Для этого достаточно привести всего лишь одну цифру. По данным, размещенным на сайте информационно-аналитической службы «Русская народная линия», со ссылкой на статистику МВД России за 2011 год (Ф. 455 кн. 709 ГИАЦ МВД России), «относительно общей численности детей, проживающих в России, число несовершеннолетних жертв семейного насилия составляет 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0,02%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». При этом отмечается, что в целом по стране за последние годы «зафиксировано снижение числа преступлений, совершенных в отношении несовершеннолетних» (более подробно см. </w:t>
      </w:r>
      <w:hyperlink r:id="rId30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http://b23.ru/yu4g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>). Согласитесь, статистика весьма красноречива, и вряд ли цифру «0,02%» можно назвать «значительной».  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Постулирование заведомо несоответствующего действительности тезиса о «значительном» семейном насилии в России, а также постоянное педалирование и раздувание этой темы в СМИ, вне всяких сомнений, действует крайне разрушительно на институт семьи и пагубно влияет на общественное сознание. Однако «ювенальщикам» без него не обойтись, иначе они не смогли бы двигаться дальше и вводить своё законодательство в сфере семейных отношений. Ведь, если семья представляет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потенциальную опасность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для ребенка, значит именно туда и следует направить весь арсенал  средств и методов нормативно-правового регулирования.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Что и демонстрирует нам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когда в целях «обеспечения соблюдения прав и законных интересов ребенка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в семье</w:t>
      </w:r>
      <w:r w:rsidRPr="002172B1">
        <w:rPr>
          <w:rFonts w:eastAsia="Times New Roman" w:cs="Times New Roman"/>
          <w:sz w:val="24"/>
          <w:szCs w:val="24"/>
          <w:lang w:eastAsia="ru-RU"/>
        </w:rPr>
        <w:t>» устанавливает  принцип 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своевременного выявления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их нарушений» (раздел I, п. 2, абз. 1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 На протяжении всего дальнейшего текста данный принцип развивается и конкретизируется.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Так, в качестве одной из задач «семейной политики детствосбережения» названо «обеспечение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профилактики семейного неблагополучия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основанной на его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раннем выявлении</w:t>
      </w:r>
      <w:r w:rsidRPr="002172B1">
        <w:rPr>
          <w:rFonts w:eastAsia="Times New Roman" w:cs="Times New Roman"/>
          <w:sz w:val="24"/>
          <w:szCs w:val="24"/>
          <w:lang w:eastAsia="ru-RU"/>
        </w:rPr>
        <w:t>» (раздел II, п. 2, абз. 4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В числе мер, направленных на «формирование безопасного и комфортного семейного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 xml:space="preserve">окружения для детей» должно быть «формирование действенных механизмов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раннего выявления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2172B1">
        <w:rPr>
          <w:rFonts w:eastAsia="Times New Roman" w:cs="Times New Roman"/>
          <w:sz w:val="24"/>
          <w:szCs w:val="24"/>
          <w:lang w:eastAsia="ru-RU"/>
        </w:rPr>
        <w:t>жестокого обращения и насилия в отношении ребенка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(раздел II,  п. 5, абз.7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Для реформирования действующего законодательства предписывается, в том числе, совершенствовать работу органов опеки и попечительства, и усилить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профилактические меры</w:t>
      </w:r>
      <w:r w:rsidRPr="002172B1">
        <w:rPr>
          <w:rFonts w:eastAsia="Times New Roman" w:cs="Times New Roman"/>
          <w:sz w:val="24"/>
          <w:szCs w:val="24"/>
          <w:lang w:eastAsia="ru-RU"/>
        </w:rPr>
        <w:t>»  по «защите прав и интересов детей, находящихся в социально опасном положении», на основе обеспечения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раннего выявления семей</w:t>
      </w:r>
      <w:r w:rsidRPr="002172B1">
        <w:rPr>
          <w:rFonts w:eastAsia="Times New Roman" w:cs="Times New Roman"/>
          <w:sz w:val="24"/>
          <w:szCs w:val="24"/>
          <w:lang w:eastAsia="ru-RU"/>
        </w:rPr>
        <w:t>, находящихся в кризисной ситуации» (раздел VI, п. 3, абз. 9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     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  Что такое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профилактические меры</w:t>
      </w:r>
      <w:r w:rsidRPr="002172B1">
        <w:rPr>
          <w:rFonts w:eastAsia="Times New Roman" w:cs="Times New Roman"/>
          <w:sz w:val="24"/>
          <w:szCs w:val="24"/>
          <w:lang w:eastAsia="ru-RU"/>
        </w:rPr>
        <w:t>» и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раннее выявление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» уже наглядно было показано в законопроекте, получившем  название «О социальном патронате» (пока, к счастью, непринятом), в соответствии с которым органы опеки и попечительства наделены правом вмешиваться в дела любой семьи, которая, по их мнению, находится в «социально опасном положении» (более подробно см., напр., </w:t>
      </w:r>
      <w:hyperlink r:id="rId31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http://b23.ru/ydlo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 xml:space="preserve"> ,  </w:t>
      </w:r>
      <w:hyperlink r:id="rId32" w:history="1">
        <w:r w:rsidRPr="002172B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http://eot.su/node/13228</w:t>
        </w:r>
      </w:hyperlink>
      <w:r w:rsidRPr="002172B1">
        <w:rPr>
          <w:rFonts w:eastAsia="Times New Roman" w:cs="Times New Roman"/>
          <w:sz w:val="24"/>
          <w:szCs w:val="24"/>
          <w:lang w:eastAsia="ru-RU"/>
        </w:rPr>
        <w:t>).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Таким образом, на протяжении всего текста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мы видим, по существу, введение в российское законодательство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презумпции виновности семьи</w:t>
      </w:r>
      <w:r w:rsidRPr="002172B1">
        <w:rPr>
          <w:rFonts w:eastAsia="Times New Roman" w:cs="Times New Roman"/>
          <w:sz w:val="24"/>
          <w:szCs w:val="24"/>
          <w:lang w:eastAsia="ru-RU"/>
        </w:rPr>
        <w:t>, как субъекта права. С другой стороны, семья, как объект защиты этого права, практически исчезает. Иначе говоря, заранее предполагается, что в любой момент интересы ребенка в семье могут быть нарушены, а чтобы этого не произошло, как раз и требуется установить специальные нормы, которые позволили бы, например, органам опеки и попечительства иметь беспрепятственный доступ в каждую семью, дабы обеспечить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раннее выявление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2172B1">
        <w:rPr>
          <w:rFonts w:eastAsia="Times New Roman" w:cs="Times New Roman"/>
          <w:sz w:val="24"/>
          <w:szCs w:val="24"/>
          <w:lang w:eastAsia="ru-RU"/>
        </w:rPr>
        <w:t>  таких нарушений.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Однако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презумпция виновности семьи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вступает в противоречие не только с основными началами и принципами семейного законодательства, которое, кстати, и предлагается «привести в соответствие»,  но и с конституционными установлениями.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Рассмотрим несколько основных норм Конституции Российской Федерации и ныне действующего семейного права, отраженного в Семейном кодексе Российской Федерации (далее – СК РФ).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В Конституции РФ закреплено, что «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материнство и детство, семья находятся под защитой государства</w:t>
      </w:r>
      <w:r w:rsidRPr="002172B1">
        <w:rPr>
          <w:rFonts w:eastAsia="Times New Roman" w:cs="Times New Roman"/>
          <w:sz w:val="24"/>
          <w:szCs w:val="24"/>
          <w:lang w:eastAsia="ru-RU"/>
        </w:rPr>
        <w:t>», и что «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забота о детях, их воспитание – равное право и обязанность родителей</w:t>
      </w:r>
      <w:r w:rsidRPr="002172B1">
        <w:rPr>
          <w:rFonts w:eastAsia="Times New Roman" w:cs="Times New Roman"/>
          <w:sz w:val="24"/>
          <w:szCs w:val="24"/>
          <w:lang w:eastAsia="ru-RU"/>
        </w:rPr>
        <w:t>» (пп.1и 2, ст. 38 Конституции РФ).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«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Семья, материнство, отцовство и детство в Российской Федерации находятся под защитой государства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. Семейное законодательство исходит из необходимости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укрепления семьи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построения семейных отношений на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чувствах взаимной любви и уважения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взаимопомощи и ответственности перед семьей всех ее членов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недопустимости произвольного вмешательства кого-либо в дела семьи</w:t>
      </w:r>
      <w:r w:rsidRPr="002172B1">
        <w:rPr>
          <w:rFonts w:eastAsia="Times New Roman" w:cs="Times New Roman"/>
          <w:sz w:val="24"/>
          <w:szCs w:val="24"/>
          <w:lang w:eastAsia="ru-RU"/>
        </w:rPr>
        <w:t>…» (п. 1, ст. 1 СК РФ)…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«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Родители имеют равные права и несут равные обязанности в отношении своих детей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(родительские права)</w:t>
      </w:r>
      <w:r w:rsidRPr="002172B1">
        <w:rPr>
          <w:rFonts w:eastAsia="Times New Roman" w:cs="Times New Roman"/>
          <w:sz w:val="24"/>
          <w:szCs w:val="24"/>
          <w:lang w:eastAsia="ru-RU"/>
        </w:rPr>
        <w:t>» (п. 1, ст. 61 СК РФ).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«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Родители имеют право и обязаны воспитывать своих детей</w:t>
      </w:r>
      <w:r w:rsidRPr="002172B1">
        <w:rPr>
          <w:rFonts w:eastAsia="Times New Roman" w:cs="Times New Roman"/>
          <w:sz w:val="24"/>
          <w:szCs w:val="24"/>
          <w:lang w:eastAsia="ru-RU"/>
        </w:rPr>
        <w:t>» (п. 1, ст. 63 СК РФ).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Как видим, провозглашенный в семейном праве принцип укрепления семьи и конституционное право родителей самостоятельно воспитывать своих детей без постороннего вмешательства, никак не увязываются с принципом «раннего выявления» нарушений прав ребенка в семье. Какое может быть право на воспитание своего ребенка и укрепление семьи, когда в </w:t>
      </w:r>
      <w:r w:rsidRPr="002172B1">
        <w:rPr>
          <w:rFonts w:eastAsia="Times New Roman" w:cs="Times New Roman"/>
          <w:i/>
          <w:iCs/>
          <w:sz w:val="24"/>
          <w:szCs w:val="24"/>
          <w:u w:val="single"/>
          <w:lang w:eastAsia="ru-RU"/>
        </w:rPr>
        <w:t>любой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момент в </w:t>
      </w:r>
      <w:r w:rsidRPr="002172B1">
        <w:rPr>
          <w:rFonts w:eastAsia="Times New Roman" w:cs="Times New Roman"/>
          <w:i/>
          <w:iCs/>
          <w:sz w:val="24"/>
          <w:szCs w:val="24"/>
          <w:u w:val="single"/>
          <w:lang w:eastAsia="ru-RU"/>
        </w:rPr>
        <w:t>любую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семью в целях «профилактики» и «раннего выявления» могут придти люди, наделенные государством соответствующими полномочиями, и вмешаться в </w:t>
      </w:r>
      <w:r w:rsidRPr="002172B1">
        <w:rPr>
          <w:rFonts w:eastAsia="Times New Roman" w:cs="Times New Roman"/>
          <w:i/>
          <w:iCs/>
          <w:sz w:val="24"/>
          <w:szCs w:val="24"/>
          <w:u w:val="single"/>
          <w:lang w:eastAsia="ru-RU"/>
        </w:rPr>
        <w:t>любые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внутрисемейные отношения.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Что же касается ситуаций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реальной опасности</w:t>
      </w:r>
      <w:r w:rsidRPr="002172B1">
        <w:rPr>
          <w:rFonts w:eastAsia="Times New Roman" w:cs="Times New Roman"/>
          <w:sz w:val="24"/>
          <w:szCs w:val="24"/>
          <w:lang w:eastAsia="ru-RU"/>
        </w:rPr>
        <w:t>, в которых действительно может оказаться ребенок, то здесь всё давно проработано. Семейный кодекс Российской Федерации в таких случаях предусматривает следующее: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«При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     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Федерации» (ст. 77, п. 1 СК РФ).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Поэтому, учитывая не столь многочисленные (вспомним 0,02% по стране) случаи семейного насилия, которые все-таки имеют место, названной нормы представляется вполне достаточным для помощи детям, попавшим в тяжелые жизненные обстоятельства.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Говоря о противоречиях содержания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с основами всего остального действующего законодательства, и прежде всего, с вышеупомянутыми конституционными нормами, нельзя не обратить внимание на текстовое построение раздела I «Введение»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,  который и «задает тон» всему документу.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начинается ссылкой на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Всеобщую декларацию прав человека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согласно которой «дети имеют право на особую заботу и помощь». Далее законодатель, как бы, вспомнив про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Основной Закон своей страны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говорит о том, что «Конституция Российской Федерации гарантирует государственную поддержку семьи, материнства и детства». А затем, посчитав, вероятно, формальность выполненной, вновь обращается к международному законодательству и устанавливает, что, «подписав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Конвенцию о правах ребенка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иные международные акты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детей».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В дальнейшем тексте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мы уже больше не встретим ссылок на Конституцию РФ и другое национальное законодательство, зато без труда найдем множество отсылочных норм, апеллирующих к различным «международным» актам.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Так, например,  в разделе о «семейной политике детствосбережения» в качестве одной из мер, нацеленных на  «формирование безопасного и комфортного семейного окружения для детей» признаётся необходимым направить усилия на «реализацию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Рекомендаций Комитета министров Совета Европы о политике в поддержку позитивного родительства</w:t>
      </w:r>
      <w:r w:rsidRPr="002172B1">
        <w:rPr>
          <w:rFonts w:eastAsia="Times New Roman" w:cs="Times New Roman"/>
          <w:sz w:val="24"/>
          <w:szCs w:val="24"/>
          <w:lang w:eastAsia="ru-RU"/>
        </w:rPr>
        <w:t>» (раздел II, п.5, абз. 4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В разделе, посвященном «детям, нуждающимся в особой заботе» предлагается «разработать меры, направленные на защиту прав и интересов детей-сирот и детей, оставшихся без попечения родителей»,  в числе которых называется «обеспечение выполнения в учреждениях для детей-сирот и детей, оставшихся без попечения родителей,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Рекомендаций Комитета министров Совета Европы о правах детей, находящихся в учреждениях опеки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(раздел V, п. 3, абз. 10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Из раздела, регламентирующего создание системы «дружественного к ребенку правосудия» мы узнаём, что «в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Конвенции о правах ребенка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заключительных замечаний Комитета ООН по правам ребенка</w:t>
      </w:r>
      <w:r w:rsidRPr="002172B1">
        <w:rPr>
          <w:rFonts w:eastAsia="Times New Roman" w:cs="Times New Roman"/>
          <w:sz w:val="24"/>
          <w:szCs w:val="24"/>
          <w:lang w:eastAsia="ru-RU"/>
        </w:rPr>
        <w:t>…» (раздел VI, п.1, абз.1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В целях развития «дружественного к ребенку правосудия» предусматривается, в том числе, и «обеспечение выполнения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Минимальных стандартных правил ООН, касающихся отправления правосудия в отношении несовершеннолетних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Пекинские правила 1985 года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),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Руководящих принципов ООН для предупреждения преступности среди несовершеннолетних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Эр-Риядские руководящие принципы 1990 года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),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</w:t>
      </w:r>
      <w:r w:rsidRPr="002172B1">
        <w:rPr>
          <w:rFonts w:eastAsia="Times New Roman" w:cs="Times New Roman"/>
          <w:sz w:val="24"/>
          <w:szCs w:val="24"/>
          <w:lang w:eastAsia="ru-RU"/>
        </w:rPr>
        <w:t>» (раздел VI, п. 4, абз. 6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 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Перечень отсылочных норм такого свойства можно продолжать. Хотя в исследуемом документе и сказано, что «Национальная стратегия разработана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 учетом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Стратегии Совета Европы по защите прав ребенка на 2012 - 2015 годы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…» (см. раздел I, п. 2 «Ключевые принципы Национальной стратегии»), однако создается полное ощущение,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 xml:space="preserve">что Евросоюз вместе с «дружественным» международным сообществом просто навязывает нам свои «рекомендации». Россия же должна действовать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не «с учётом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2172B1">
        <w:rPr>
          <w:rFonts w:eastAsia="Times New Roman" w:cs="Times New Roman"/>
          <w:sz w:val="24"/>
          <w:szCs w:val="24"/>
          <w:lang w:eastAsia="ru-RU"/>
        </w:rPr>
        <w:t>, а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во исполнение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» данных «рекомендаций». В таком случае становится не совсем непонятно,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 xml:space="preserve">почему данная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Стратегия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 xml:space="preserve"> именуется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Национальной</w:t>
      </w:r>
      <w:r w:rsidRPr="002172B1">
        <w:rPr>
          <w:rFonts w:eastAsia="Times New Roman" w:cs="Times New Roman"/>
          <w:sz w:val="24"/>
          <w:szCs w:val="24"/>
          <w:lang w:eastAsia="ru-RU"/>
        </w:rPr>
        <w:t>»? Оставляю этот вопрос открытым.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Дальше логика законодателя развивается  в русле усиления возможностей влияния на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институт семьи</w:t>
      </w:r>
      <w:r w:rsidRPr="002172B1">
        <w:rPr>
          <w:rFonts w:eastAsia="Times New Roman" w:cs="Times New Roman"/>
          <w:sz w:val="24"/>
          <w:szCs w:val="24"/>
          <w:lang w:eastAsia="ru-RU"/>
        </w:rPr>
        <w:t>, так сказать, с другого края, или вернее, с тыла. Ведь недостаточно одного только вмешательства государственных чиновников в семейные дела, необходимо и ребенку предоставить возможность самому быть полноправным субъектом «взрослых» отношений, а, по существу, субъектом разложения семейных устоев изнутри.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Поэтому в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предполагается в соответствии, опять-таки, «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 международными обязательствами Российской Федерации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обеспечить доступ  детей  к правосудию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 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вне  зависимости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 от  их  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процессуальной  правоспособности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 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 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статуса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, что  будет  способствовать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 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>созданию  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дружественного  к  ребенку  правосудия</w:t>
      </w:r>
      <w:r w:rsidRPr="002172B1">
        <w:rPr>
          <w:rFonts w:eastAsia="Times New Roman" w:cs="Times New Roman"/>
          <w:sz w:val="24"/>
          <w:szCs w:val="24"/>
          <w:lang w:eastAsia="ru-RU"/>
        </w:rPr>
        <w:t>» (раздел VI, п. 1, абз. 2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Не говоря уже о том, для чего законодатель собирается «обеспечить доступ детей к правосудию», совершенно непонятно, каким образом он собирается это сделать  «вне зависимости от их процессуальной правоспособности и статуса»? И что понимает законодатель под «статусом ребенка» в данном контексте?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Ныне действующее процессуальное законодательство вкупе с семейным правом довольно четко регламентирует участие детей в гражданском судопроизводстве и административных правоотношениях. При этом представляется, что права детей в настоящее время и без того достаточно широки, чтобы расширять их еще больше, и даже делать независимыми от «процессуальной правоспособности».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Чтобы понять, насколько велик или мал спектр прав, обеспечивающих современному ребенку в России «доступ к правосудию», необходимо сделать краткий обзор текущего законодательства в этой сфере.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В соответствии с Семейным кодексом Российской Федерации ребенком следует считать «лицо, не достигшее возраста восемнадцати лет (совершеннолетия)» (ст. 54, п.1 СК РФ).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Согласно статье 36 Гражданского процессуального кодекса Российской Федерации (далее – ГПК РФ) «гражданская процессуальная правоспособность признается в равной мере за всеми гражданами и организациями, обладающими согласно законодательству Российской Федерации правом на судебную защиту прав, свобод и законных интересов».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Правоспособность, то есть способность иметь права и обязанности, всегда реализуется через дееспособность, то есть способность своими действиями осуществлять права и приобретать обязанности.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В соответствии с пунктом 1 статьи 37 ГПК РФ «способность своими действиями осуществлять процессуальные права, выполнять процессуальные обязанности и поручать ведение дела в суде представителю (гражданская процессуальная дееспособность) принадлежит в полном объеме гражданам, достигшим возраста восемнадцати лет».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Несовершеннолетние в возрасте от 14 до 18 лет приравниваются в своих правах к ограниченно дееспособным совершеннолетним гражданам (за исключением случаев применения эмансипации в соответствии с главой 32 ГПК РФ). Права, свободы и законные интересы таких несовершеннолетних в процессе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защищают их законные представители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то есть, главным образом – это, конечно же,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родители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а также лица, их заменяющие. При этом устанавливается, что «суд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обязан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привлекать к участию в таких делах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самих несовершеннолетних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». Кроме того, по некоторым категориям гражданских, семейных, трудовых и иных дел закон предоставляет  несовершеннолетним в возрасте от 14 до 18 лет право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самостоятельно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отстаивать свои интересы в суде, но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может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(хотя и не обязан) привлекать к участию в деле и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законных представителей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(ст . 37, пп. 3 и 4 ГПК РФ).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 xml:space="preserve">     Несовершеннолетние в возрасте до 14 лет приравнены к недееспособным гражданам и их права, свободы и законные интересы также защищают в процессе их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законные представители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. При этом суд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вправе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привлечь к участию в таких делах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только недееспособных совершеннолетних граждан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детей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же к участию в процессе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не привлекают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(ст. 37, п. 5 ГПК РФ).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Семейный кодекс Российской Федерации закрепляет право ребенка «на защиту своих прав и законных интересов» и указывает, что, за исключением случаев применения эмансипации,  данное право «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осуществляется родителями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(лицами, их заменяющими)…» (п. 1, ст. 56 СК РФ).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Таким образом, мы видим, что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правоспособность в процессуальном смысле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то есть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право на самостоятельное участие в процессе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отправления правосудия по некоторым категориям дел, у несовершеннолетних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частично возникает лишь с 14 лет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. В большинстве же случаев интересы ребенка в суде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представляют его родители</w:t>
      </w:r>
      <w:r w:rsidRPr="002172B1">
        <w:rPr>
          <w:rFonts w:eastAsia="Times New Roman" w:cs="Times New Roman"/>
          <w:sz w:val="24"/>
          <w:szCs w:val="24"/>
          <w:lang w:eastAsia="ru-RU"/>
        </w:rPr>
        <w:t>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Если следовать буквальному толкованию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а именно такое толкование представляется на данный момент единственно возможным, то получается, что все дети независимо от их возраста, могут сами обращаться в любые органы правосудия с различного рода заявлениями и жалобами, при условии умения писать. А если ребенок еще не умеет писать, то, вероятно, предполагается, что ему должны помочь это сделать соответствующие государственные органы. Тем более что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в разделе «ДЕТИ - УЧАСТНИКИ РЕАЛИЗАЦИИ НАЦИОНАЛЬНОЙ СТРАТЕГИИ» предусматривает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воспитание у детей гражданственности, расширение их знаний в области прав человека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» (раздел VII, п. 2, абз. 4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 То есть, попросту говоря, едва взяв в руки букварь, ребенок уже будет получать знания о «правах человека», а значит, и о праве детей на «доступ к правосудию». Примечательно, что законодатель ставит воспитание гражданственности в один рад с «правами человека», а не в один ряд с воспитанием патриотизма, любви к Родине, воспитанием ответственности гражданина перед государством и обществом.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С введением принципа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доступа  детей  к правосудию  вне  зависимости  от  их  процессуальной  правоспособности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» в значительной степени нивелируется рассмотренный нами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институт законного представительства родителей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. Ведь, если ребенку предоставлено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право самостоятельно обращаться в судебные органы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то зачем ему для этого родители. Причем, в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идет прямой намек именно на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родителей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как на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потенциальных ответчиков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в таких делах. В противном случае, просто не имело бы смысла наделять детей такого рода независимостью, поскольку их права во всех сферах жизни всегда могут защитить родители. И только для того, чтобы пожаловаться на самих родителей, ребенку и требуется свободный  «доступ к правосудию».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Продолжая краткий обзор текущего законодательства в области прав детей, необходимо перечислить основные права, которыми сейчас обладают дети в сфере семейных отношений, и о части которых было упомянуто выше.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Глава 11 Семейного кодекса предусматривает следующие основные права ребенка:</w:t>
      </w:r>
    </w:p>
    <w:p w:rsidR="002172B1" w:rsidRPr="002172B1" w:rsidRDefault="002172B1" w:rsidP="00217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жить и воспитываться в семье (ст. 54 СК РФ);</w:t>
      </w:r>
    </w:p>
    <w:p w:rsidR="002172B1" w:rsidRPr="002172B1" w:rsidRDefault="002172B1" w:rsidP="00217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 общение с родителями и другими родственниками (ст. 55 СК РФ);</w:t>
      </w:r>
    </w:p>
    <w:p w:rsidR="002172B1" w:rsidRPr="002172B1" w:rsidRDefault="002172B1" w:rsidP="00217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 защиту (ст. 56 СК РФ);</w:t>
      </w:r>
    </w:p>
    <w:p w:rsidR="002172B1" w:rsidRPr="002172B1" w:rsidRDefault="002172B1" w:rsidP="00217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выражать свое мнение (ст. 57 СК РФ);</w:t>
      </w:r>
    </w:p>
    <w:p w:rsidR="002172B1" w:rsidRPr="002172B1" w:rsidRDefault="002172B1" w:rsidP="00217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на имя, отчество и фамилию (ст. 58 СК РФ);</w:t>
      </w:r>
    </w:p>
    <w:p w:rsidR="002172B1" w:rsidRPr="002172B1" w:rsidRDefault="002172B1" w:rsidP="002172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имущественные права, в том числе право на получение содержания от своих родителей и других членов семьи (ст. 60 СК РФ).</w:t>
      </w:r>
    </w:p>
    <w:p w:rsidR="002172B1" w:rsidRPr="002172B1" w:rsidRDefault="002172B1" w:rsidP="002172B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172B1">
        <w:rPr>
          <w:rFonts w:eastAsia="Times New Roman" w:cs="Times New Roman"/>
          <w:sz w:val="24"/>
          <w:szCs w:val="24"/>
          <w:lang w:eastAsia="ru-RU"/>
        </w:rPr>
        <w:t>     Семейный кодекс Российской Федерации содержит также достаточно широкий перечень случаев, когда не просто учитывается мнение ребенка, а его согласие  на то или иное действие является обязательным.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     Так, например, «изменение имени и (или) фамилии ребенка, достигшего возраста десяти лет, может быть произведено только с его согласия» (ст. 59, п. 4 СК РФ); «восстановление в родительских правах в отношении ребенка, достигшего возраста десяти лет, возможно только с его согласия» (ст.72, п. 4 СК РФ); «для усыновления ребенка, достигшего возраста десяти лет, необходимо его согласие» (ст. 132, п. 1 СК РФ); «назначение опекуна ребенку, достигшему возраста десяти лет, осуществляется с его согласия» (ст. 145, п. 4 СК РФ). Современным законодательством предусматривается и ряд других обстоятельств, при возникновении которых согласие ребенка на что-либо признаётся обязательным.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Кроме того,  «ребенок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интересам» (ст. 57 СК РФ).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Однако разработчикам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такой объем прав детей кажется явно недостаточным. Не достаточно им даже того, что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предписывает «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обеспечить доступ  детей  к правосудию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 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вне  зависимости  от  их  процессуальной  правоспособности</w:t>
      </w:r>
      <w:r w:rsidRPr="002172B1">
        <w:rPr>
          <w:rFonts w:eastAsia="Times New Roman" w:cs="Times New Roman"/>
          <w:sz w:val="24"/>
          <w:szCs w:val="24"/>
          <w:lang w:eastAsia="ru-RU"/>
        </w:rPr>
        <w:t>». Законодатель на этом не останавливается и идет еще дальше, когда «в целях развития дружественного к ребенку правосудия» признаёт необходимым «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принятие мер по обеспечению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доступа детей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2172B1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к международному правосудию</w:t>
      </w:r>
      <w:r w:rsidRPr="002172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для защиты их прав и интересов</w:t>
      </w:r>
      <w:r w:rsidRPr="002172B1">
        <w:rPr>
          <w:rFonts w:eastAsia="Times New Roman" w:cs="Times New Roman"/>
          <w:sz w:val="24"/>
          <w:szCs w:val="24"/>
          <w:lang w:eastAsia="ru-RU"/>
        </w:rPr>
        <w:t>» (раздел VI, п. 4, абз. 3 и 5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 Дальше уж, кажется, «расширять» права детей больше некуда. Комментировать такое нововведение довольно сложно, да и, по-моему, излишне, поскольку данная  норма говорит сама за себя не менее красноречиво, чем предыдущая. Скажу только, что законодатель, видимо, не очень надеясь на наше правосудие, оставляет ребенку возможность напрямую обращаться в международные судебные органы, чтобы те, в свою очередь, могли «спускать» российским судам свои «директивы» и «рекомендации» о том, как надо «правильно» защищать права детей.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В целом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Стратегия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предполагает выработать конкретные механизмы реализации Конвенции о правах ребенка и прочих уже упоминавшихся документов международного права по таким направлениям, как обучение, воспитание и культурное развитие детей (раздел III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); здравоохранение (раздел IV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); защита прав детей-сирот и детей-инвалидов (раздел V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 и целому ряду сопутствующих направлений. 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Для подробного и основательного анализа всех этих направлений «действий в интересах детей» необходимо более фундаментальное исследование, и формата статейного комментария не вполне достаточно. И, тем не менее, можно со всей убежденностью констатировать, как минимум, два основных негативных следствия, которые со всей очевидностью вытекают из существа предложенных в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концепций.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Первое – это уничтожение семьи, как единого социального организма, её распыление и атомизация: во-первых, вследствие вмешательства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извне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, либо постоянной угрозы такого вмешательства; во-вторых, вследствие реализации ребенком предоставленных ему прав и неполучения корреспондирующих им естественных запретов и обязательств (с одной стороны), и отсутствия прав влияния и пресечения у родителей (с другой стороны), что с неизбежностью приведет к разложению семьи </w:t>
      </w:r>
      <w:r w:rsidRPr="002172B1">
        <w:rPr>
          <w:rFonts w:eastAsia="Times New Roman" w:cs="Times New Roman"/>
          <w:sz w:val="24"/>
          <w:szCs w:val="24"/>
          <w:u w:val="single"/>
          <w:lang w:eastAsia="ru-RU"/>
        </w:rPr>
        <w:t>изнутри</w:t>
      </w:r>
      <w:r w:rsidRPr="002172B1">
        <w:rPr>
          <w:rFonts w:eastAsia="Times New Roman" w:cs="Times New Roman"/>
          <w:sz w:val="24"/>
          <w:szCs w:val="24"/>
          <w:lang w:eastAsia="ru-RU"/>
        </w:rPr>
        <w:t>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Второе – это развращение детей, как результат воспитания в них эгоцентрического и  потребительского начала, по тем же самым причинам, то есть, вследствие обилия прав и недостатка обязанностей у ребенка из-за раннего ознакомления его с «правами человека» при условии невозможности родителей влиять на ситуацию.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В заключение необходимо отметить, что в целях осуществления всех содержащихся в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установок, предусматривается кардинальная переработка всего текущего </w:t>
      </w:r>
      <w:r w:rsidRPr="002172B1">
        <w:rPr>
          <w:rFonts w:eastAsia="Times New Roman" w:cs="Times New Roman"/>
          <w:sz w:val="24"/>
          <w:szCs w:val="24"/>
          <w:lang w:eastAsia="ru-RU"/>
        </w:rPr>
        <w:lastRenderedPageBreak/>
        <w:t>российского законодательства.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В частности, предполагается: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«Ратификация Европейской конвенции об осуществлении прав детей, подписанной Российской Федерацией в 2001 году, конвенций Совета Европы о защите детей от эксплуатации и надругательств сексуального характера, о противодействии торговле людьми, о предотвращении и борьбе с насилием в отношении женщин и насилием в семье.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   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детей…» (раздел VI, п. 3, абз. 1 и 2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).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Однако нет полной уверенности в том, что все те нормы и принципы, которые заложены в самой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и в указанных документах международного права, а также «общепризнанные международные стандарты» пойдут на пользу нашим детям и нашим семьям. Скорее, есть уверенность в обратном.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 xml:space="preserve">     По крайней мере, одно совершенно ясно – семья, как единый социальный организм и правовой институт, пока еще находящийся под защитой закона,  подвергается в связи с принятием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 xml:space="preserve"> серьезной опасности. Полагаю, не ошибусь, если скажу, что необходимо всеми законными способами противодействовать реализации предложенной </w:t>
      </w:r>
      <w:r w:rsidRPr="002172B1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Стратегии</w:t>
      </w:r>
      <w:r w:rsidRPr="002172B1">
        <w:rPr>
          <w:rFonts w:eastAsia="Times New Roman" w:cs="Times New Roman"/>
          <w:sz w:val="24"/>
          <w:szCs w:val="24"/>
          <w:lang w:eastAsia="ru-RU"/>
        </w:rPr>
        <w:t>.     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</w:t>
      </w:r>
      <w:r w:rsidRPr="002172B1">
        <w:rPr>
          <w:rFonts w:eastAsia="Times New Roman" w:cs="Times New Roman"/>
          <w:sz w:val="24"/>
          <w:szCs w:val="24"/>
          <w:lang w:eastAsia="ru-RU"/>
        </w:rPr>
        <w:br/>
        <w:t>   22 ноября 2012 г.   </w:t>
      </w:r>
    </w:p>
    <w:p w:rsidR="002172B1" w:rsidRDefault="002172B1"/>
    <w:p w:rsidR="002172B1" w:rsidRDefault="002172B1"/>
    <w:p w:rsidR="002172B1" w:rsidRDefault="002172B1"/>
    <w:sectPr w:rsidR="002172B1" w:rsidSect="00B0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26EAF"/>
    <w:multiLevelType w:val="multilevel"/>
    <w:tmpl w:val="E5DA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08"/>
  <w:characterSpacingControl w:val="doNotCompress"/>
  <w:compat/>
  <w:rsids>
    <w:rsidRoot w:val="002172B1"/>
    <w:rsid w:val="002172B1"/>
    <w:rsid w:val="00580FF5"/>
    <w:rsid w:val="00672C28"/>
    <w:rsid w:val="00B0309F"/>
    <w:rsid w:val="00FE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9F"/>
  </w:style>
  <w:style w:type="paragraph" w:styleId="4">
    <w:name w:val="heading 4"/>
    <w:basedOn w:val="a"/>
    <w:link w:val="40"/>
    <w:uiPriority w:val="9"/>
    <w:qFormat/>
    <w:rsid w:val="002172B1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172B1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2172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172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72B1"/>
    <w:rPr>
      <w:color w:val="0000FF"/>
      <w:u w:val="single"/>
    </w:rPr>
  </w:style>
  <w:style w:type="paragraph" w:customStyle="1" w:styleId="s16">
    <w:name w:val="s_16"/>
    <w:basedOn w:val="a"/>
    <w:rsid w:val="002172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172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172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72B1"/>
    <w:rPr>
      <w:b/>
      <w:bCs/>
    </w:rPr>
  </w:style>
  <w:style w:type="character" w:styleId="a6">
    <w:name w:val="Emphasis"/>
    <w:basedOn w:val="a0"/>
    <w:uiPriority w:val="20"/>
    <w:qFormat/>
    <w:rsid w:val="002172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6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7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42628/" TargetMode="External"/><Relationship Id="rId13" Type="http://schemas.openxmlformats.org/officeDocument/2006/relationships/hyperlink" Target="http://base.garant.ru/2540422/" TargetMode="External"/><Relationship Id="rId18" Type="http://schemas.openxmlformats.org/officeDocument/2006/relationships/hyperlink" Target="http://base.garant.ru/70243384/" TargetMode="External"/><Relationship Id="rId26" Type="http://schemas.openxmlformats.org/officeDocument/2006/relationships/hyperlink" Target="http://base.garant.ru/19436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4089570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ase.garant.ru/70183566/" TargetMode="External"/><Relationship Id="rId12" Type="http://schemas.openxmlformats.org/officeDocument/2006/relationships/hyperlink" Target="http://base.garant.ru/10103000/" TargetMode="External"/><Relationship Id="rId17" Type="http://schemas.openxmlformats.org/officeDocument/2006/relationships/hyperlink" Target="http://base.garant.ru/70396478/" TargetMode="External"/><Relationship Id="rId25" Type="http://schemas.openxmlformats.org/officeDocument/2006/relationships/hyperlink" Target="http://base.garant.ru/103544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se.garant.ru/70396478/" TargetMode="External"/><Relationship Id="rId20" Type="http://schemas.openxmlformats.org/officeDocument/2006/relationships/hyperlink" Target="http://base.garant.ru/12184011/" TargetMode="External"/><Relationship Id="rId29" Type="http://schemas.openxmlformats.org/officeDocument/2006/relationships/hyperlink" Target="http://graph.document.kremlin.ru/page.aspx?1;16136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183566/" TargetMode="External"/><Relationship Id="rId11" Type="http://schemas.openxmlformats.org/officeDocument/2006/relationships/hyperlink" Target="http://base.garant.ru/70183566/" TargetMode="External"/><Relationship Id="rId24" Type="http://schemas.openxmlformats.org/officeDocument/2006/relationships/hyperlink" Target="http://base.garant.ru/2540422/" TargetMode="External"/><Relationship Id="rId32" Type="http://schemas.openxmlformats.org/officeDocument/2006/relationships/hyperlink" Target="http://eot.su/node/13228" TargetMode="External"/><Relationship Id="rId5" Type="http://schemas.openxmlformats.org/officeDocument/2006/relationships/hyperlink" Target="http://base.garant.ru/70183566/" TargetMode="External"/><Relationship Id="rId15" Type="http://schemas.openxmlformats.org/officeDocument/2006/relationships/hyperlink" Target="http://base.garant.ru/191961/" TargetMode="External"/><Relationship Id="rId23" Type="http://schemas.openxmlformats.org/officeDocument/2006/relationships/hyperlink" Target="http://base.garant.ru/2540422/" TargetMode="External"/><Relationship Id="rId28" Type="http://schemas.openxmlformats.org/officeDocument/2006/relationships/hyperlink" Target="http://base.garant.ru/70183566/" TargetMode="External"/><Relationship Id="rId10" Type="http://schemas.openxmlformats.org/officeDocument/2006/relationships/hyperlink" Target="http://base.garant.ru/70183566/" TargetMode="External"/><Relationship Id="rId19" Type="http://schemas.openxmlformats.org/officeDocument/2006/relationships/hyperlink" Target="http://base.garant.ru/70243384/" TargetMode="External"/><Relationship Id="rId31" Type="http://schemas.openxmlformats.org/officeDocument/2006/relationships/hyperlink" Target="http://b23.ru/yd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183566/" TargetMode="External"/><Relationship Id="rId14" Type="http://schemas.openxmlformats.org/officeDocument/2006/relationships/hyperlink" Target="http://base.garant.ru/194365/" TargetMode="External"/><Relationship Id="rId22" Type="http://schemas.openxmlformats.org/officeDocument/2006/relationships/hyperlink" Target="http://base.garant.ru/70359656/" TargetMode="External"/><Relationship Id="rId27" Type="http://schemas.openxmlformats.org/officeDocument/2006/relationships/hyperlink" Target="http://base.garant.ru/191961/" TargetMode="External"/><Relationship Id="rId30" Type="http://schemas.openxmlformats.org/officeDocument/2006/relationships/hyperlink" Target="http://b23.ru/yu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17626</Words>
  <Characters>100471</Characters>
  <Application>Microsoft Office Word</Application>
  <DocSecurity>0</DocSecurity>
  <Lines>837</Lines>
  <Paragraphs>235</Paragraphs>
  <ScaleCrop>false</ScaleCrop>
  <Company>ds39</Company>
  <LinksUpToDate>false</LinksUpToDate>
  <CharactersWithSpaces>117862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Deloproisvoditel</dc:creator>
  <cp:keywords/>
  <dc:description/>
  <cp:lastModifiedBy>Deloproisvoditel</cp:lastModifiedBy>
  <cp:revision>2</cp:revision>
  <dcterms:created xsi:type="dcterms:W3CDTF">2013-07-12T05:50:00Z</dcterms:created>
  <dcterms:modified xsi:type="dcterms:W3CDTF">2013-07-12T05:52:00Z</dcterms:modified>
</cp:coreProperties>
</file>